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A14AE4A" w14:textId="2142A5CC" w:rsidR="00A66A17" w:rsidRPr="000C024E" w:rsidRDefault="000C024E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24E">
        <w:rPr>
          <w:rFonts w:ascii="Times New Roman" w:hAnsi="Times New Roman" w:cs="Times New Roman"/>
          <w:b/>
          <w:bCs/>
          <w:sz w:val="28"/>
          <w:szCs w:val="28"/>
        </w:rPr>
        <w:t>Конфискация транспортного средства</w:t>
      </w:r>
    </w:p>
    <w:p w14:paraId="14DF529C" w14:textId="77777777" w:rsidR="000C024E" w:rsidRDefault="000C024E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CD6495C" w14:textId="27917923" w:rsidR="000C024E" w:rsidRPr="000C024E" w:rsidRDefault="000C024E" w:rsidP="000C02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024E">
        <w:rPr>
          <w:rFonts w:ascii="Times New Roman" w:hAnsi="Times New Roman" w:cs="Times New Roman"/>
          <w:sz w:val="28"/>
          <w:szCs w:val="28"/>
        </w:rPr>
        <w:t>В соответствии со ст. 104.1 Уголовного кодекса Российской Федерации транспортное средство, принадлежащее обвиняемому и использованное им при совершении преступления, предусмотренного ст. 264.1 Уголовного кодекса Российской Федерации (повторное управление лицом транспортным средством в состоянии опьянения), подлежит конфискации.</w:t>
      </w:r>
    </w:p>
    <w:p w14:paraId="5781DF5B" w14:textId="12E0EF49" w:rsidR="000C024E" w:rsidRPr="000C024E" w:rsidRDefault="000C024E" w:rsidP="000C02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024E">
        <w:rPr>
          <w:rFonts w:ascii="Times New Roman" w:hAnsi="Times New Roman" w:cs="Times New Roman"/>
          <w:sz w:val="28"/>
          <w:szCs w:val="28"/>
        </w:rPr>
        <w:t>Постановлением Пленума Верховного Суда Российской Федерации от 14 июня 2018 г. № 17 разъяснено, что принадлежащим обвиняемому следует считать имущество, находящееся в его собственности, а также в общей собственности обвиняемого и других лиц, в том числе в совместной собственности супругов, в связи чем не влияют на законность принятого решения о конфискации автомобиля доводы виновных лиц о нахождении автомобиля в совместной собственности супругов.</w:t>
      </w:r>
    </w:p>
    <w:p w14:paraId="215B68BD" w14:textId="2C62848B" w:rsidR="00107896" w:rsidRDefault="000C024E" w:rsidP="000C02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024E">
        <w:rPr>
          <w:rFonts w:ascii="Times New Roman" w:hAnsi="Times New Roman" w:cs="Times New Roman"/>
          <w:sz w:val="28"/>
          <w:szCs w:val="28"/>
        </w:rPr>
        <w:t>Если осуществить конфискацию определенного предмета невозможно в связи с его использованием, продажей или по каким-либо иным причинам (например, ввиду дарения, утраты, уничтожения), принимается решение о конфискации другого имущества виновного, соразмерного его стоимости.</w:t>
      </w:r>
    </w:p>
    <w:p w14:paraId="009918AB" w14:textId="5A488681" w:rsidR="00F474C3" w:rsidRDefault="00F474C3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B5CEB8A" w14:textId="77777777" w:rsidR="000C024E" w:rsidRPr="00730683" w:rsidRDefault="000C024E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5DDA" w14:textId="77777777" w:rsidR="004423A4" w:rsidRDefault="004423A4" w:rsidP="00F9292C">
      <w:pPr>
        <w:spacing w:after="0" w:line="240" w:lineRule="auto"/>
      </w:pPr>
      <w:r>
        <w:separator/>
      </w:r>
    </w:p>
  </w:endnote>
  <w:endnote w:type="continuationSeparator" w:id="0">
    <w:p w14:paraId="3D4C76A9" w14:textId="77777777" w:rsidR="004423A4" w:rsidRDefault="004423A4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49D18" w14:textId="77777777" w:rsidR="004423A4" w:rsidRDefault="004423A4" w:rsidP="00F9292C">
      <w:pPr>
        <w:spacing w:after="0" w:line="240" w:lineRule="auto"/>
      </w:pPr>
      <w:r>
        <w:separator/>
      </w:r>
    </w:p>
  </w:footnote>
  <w:footnote w:type="continuationSeparator" w:id="0">
    <w:p w14:paraId="007485D9" w14:textId="77777777" w:rsidR="004423A4" w:rsidRDefault="004423A4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024E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423A4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6A17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474C3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2024-06-25T21:40:00Z</dcterms:created>
  <dcterms:modified xsi:type="dcterms:W3CDTF">2024-06-25T21:40:00Z</dcterms:modified>
</cp:coreProperties>
</file>